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shd w:val="clear" w:fill="FFFFFF"/>
          <w:lang w:val="en-US" w:eastAsia="zh-CN" w:bidi="ar"/>
          <w14:textFill>
            <w14:solidFill>
              <w14:schemeClr w14:val="tx1"/>
            </w14:solidFill>
          </w14:textFill>
        </w:rPr>
        <w:t>第一章 总则</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第一条 根据《中华人民共和国</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begin"/>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instrText xml:space="preserve"> HYPERLINK "https://baike.baidu.com/item/%E6%B0%91%E4%BA%8B%E8%AF%89%E8%AE%BC%E6%B3%95" \t "https://baike.baidu.com/item/%E8%AF%89%E8%AE%BC%E8%B4%B9%E7%94%A8%E4%BA%A4%E7%BA%B3%E5%8A%9E%E6%B3%95/_blank" </w:instrTex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separate"/>
      </w:r>
      <w:r>
        <w:rPr>
          <w:rStyle w:val="9"/>
          <w:rFonts w:ascii="宋体" w:hAnsi="宋体" w:eastAsia="宋体" w:cs="宋体"/>
          <w:color w:val="000000" w:themeColor="text1"/>
          <w:sz w:val="21"/>
          <w:szCs w:val="21"/>
          <w:u w:val="none"/>
          <w:shd w:val="clear" w:fill="FFFFFF"/>
          <w14:textFill>
            <w14:solidFill>
              <w14:schemeClr w14:val="tx1"/>
            </w14:solidFill>
          </w14:textFill>
        </w:rPr>
        <w:t>民事诉讼法</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end"/>
      </w: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》（以下简称民事诉讼法）和《</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begin"/>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instrText xml:space="preserve"> HYPERLINK "https://baike.baidu.com/item/%E4%B8%AD%E5%8D%8E%E4%BA%BA%E6%B0%91%E5%85%B1%E5%92%8C%E5%9B%BD%E8%A1%8C%E6%94%BF%E8%AF%89%E8%AE%BC%E6%B3%95" \t "https://baike.baidu.com/item/%E8%AF%89%E8%AE%BC%E8%B4%B9%E7%94%A8%E4%BA%A4%E7%BA%B3%E5%8A%9E%E6%B3%95/_blank" </w:instrTex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separate"/>
      </w:r>
      <w:r>
        <w:rPr>
          <w:rStyle w:val="9"/>
          <w:rFonts w:ascii="宋体" w:hAnsi="宋体" w:eastAsia="宋体" w:cs="宋体"/>
          <w:color w:val="000000" w:themeColor="text1"/>
          <w:sz w:val="21"/>
          <w:szCs w:val="21"/>
          <w:u w:val="none"/>
          <w:shd w:val="clear" w:fill="FFFFFF"/>
          <w14:textFill>
            <w14:solidFill>
              <w14:schemeClr w14:val="tx1"/>
            </w14:solidFill>
          </w14:textFill>
        </w:rPr>
        <w:t>中华人民共和国行政诉讼法</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end"/>
      </w: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》（以下简称行政诉讼法）的有关规定，制定本办法。</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第二条 当事人进行民事诉讼、行政诉讼，应当依照本办法交纳诉讼费用。</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本办法规定可以不交纳或者免予交纳诉讼费用的除外。</w:t>
      </w:r>
      <w:bookmarkStart w:id="0" w:name="_GoBack"/>
      <w:bookmarkEnd w:id="0"/>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第三条 在诉讼过程中不得违反本办法规定的范围和标准向当事人收取费用。</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第四条 国家对交纳诉讼费用确有困难的当事人提供司法救助，保障其依法行使诉讼权利，维护其合法权益。</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第五条 外国人、无国籍人、外国企业或者组织在人民法院进行诉讼，适用本办法。</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外国法院对中华人民共和国公民、法人或者其他组织，与其本国公民、法人或者其他组织在诉讼费用交纳上实行差别对待的，按照对等原则处理。</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shd w:val="clear" w:fill="FFFFFF"/>
          <w:lang w:val="en-US" w:eastAsia="zh-CN" w:bidi="ar"/>
          <w14:textFill>
            <w14:solidFill>
              <w14:schemeClr w14:val="tx1"/>
            </w14:solidFill>
          </w14:textFill>
        </w:rPr>
        <w:t>第二章 交纳范围</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第六条 当事人应当向人民法院交纳的诉讼费用包括：</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（二）申请费；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（三）证人、鉴定人、翻译人员、理算人员在人民法院指定日期出庭发生的交通费、住宿费、生活费和误工补贴。</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第七条 案件受理费包括：</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（一）第一审案件受理费；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（二）第二审案件受理费；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（三）再审案件中，依照本办法规定需要交纳的案件受理费。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第八条 下列案件不交纳案件受理费：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（一）依照民事诉讼法规定的特别程序审理的案件；</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（二）裁定不予受理、驳回起诉、驳回上诉的案件；</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（三）对不予受理、驳回起诉和管辖权异议裁定不服，提起上诉的案件；</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（四）行政赔偿案件。</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第九条 根据民事诉讼法和行政诉讼法规定的</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begin"/>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instrText xml:space="preserve"> HYPERLINK "https://baike.baidu.com/item/%E5%AE%A1%E5%88%A4%E7%9B%91%E7%9D%A3%E7%A8%8B%E5%BA%8F" \t "https://baike.baidu.com/item/%E8%AF%89%E8%AE%BC%E8%B4%B9%E7%94%A8%E4%BA%A4%E7%BA%B3%E5%8A%9E%E6%B3%95/_blank" </w:instrTex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separate"/>
      </w:r>
      <w:r>
        <w:rPr>
          <w:rStyle w:val="9"/>
          <w:rFonts w:ascii="宋体" w:hAnsi="宋体" w:eastAsia="宋体" w:cs="宋体"/>
          <w:color w:val="000000" w:themeColor="text1"/>
          <w:sz w:val="21"/>
          <w:szCs w:val="21"/>
          <w:u w:val="none"/>
          <w:shd w:val="clear" w:fill="FFFFFF"/>
          <w14:textFill>
            <w14:solidFill>
              <w14:schemeClr w14:val="tx1"/>
            </w14:solidFill>
          </w14:textFill>
        </w:rPr>
        <w:t>审判监督程序</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end"/>
      </w: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审理的案件，当事人不交纳案件受理费。但是，下列情形除外：</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（一）当事人有新的证据，足以推翻原判决、裁定，向人民法院申请再审，人民法院经审查决定再审的案件；</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（二）当事人对人民法院第一审判决或者裁定未提出上诉，第一审判决、裁定或者调解书发生法律效力后又申请再审，人民法院经审查决定再审的</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begin"/>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instrText xml:space="preserve"> HYPERLINK "https://baike.baidu.com/item/%E6%A1%88%E4%BB%B6" \t "https://baike.baidu.com/item/%E8%AF%89%E8%AE%BC%E8%B4%B9%E7%94%A8%E4%BA%A4%E7%BA%B3%E5%8A%9E%E6%B3%95/_blank" </w:instrTex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separate"/>
      </w:r>
      <w:r>
        <w:rPr>
          <w:rStyle w:val="9"/>
          <w:rFonts w:ascii="宋体" w:hAnsi="宋体" w:eastAsia="宋体" w:cs="宋体"/>
          <w:color w:val="000000" w:themeColor="text1"/>
          <w:sz w:val="21"/>
          <w:szCs w:val="21"/>
          <w:u w:val="none"/>
          <w:shd w:val="clear" w:fill="FFFFFF"/>
          <w14:textFill>
            <w14:solidFill>
              <w14:schemeClr w14:val="tx1"/>
            </w14:solidFill>
          </w14:textFill>
        </w:rPr>
        <w:t>案件</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end"/>
      </w: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第十条 当事人依法向人民法院申请下列事项，应当交纳申请费：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（一）申请执行人民法院发生法律效力的判决、裁定、调解书，仲裁机构依法作出的裁决和调解书，公证机构依法赋予强制执行效力的债权文书；</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（二）申请保全措施；</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（三）申请支付令；</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（四）申请公示催告；</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（五）申请撤销仲裁裁决或者认定仲裁协议效力；</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（六）申请破产；</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（七）申请海事强制令、共同海损理算、设立海事赔偿责任限制基金、海事债权登记、船舶优先权催告；</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（八）申请承认和执行外国法院判决、裁定和国外仲裁机构裁决。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第十一条 证人、鉴定人、翻译人员、理算人员在人民法院指定日期出庭发生的交通费、住宿费、生活费和误工补贴，由人民法院按照国家规定标准代为收取。</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当事人复制案件卷宗材料和法律文书应当按实际成本向人民法院交纳工本费。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第十二条 诉讼过程中因鉴定、公告、勘验、翻译、评估、拍卖、变卖、仓储、保管、运输、船舶监管等发生的依法应当由当事人负担的费用，人民法院根据谁主张、谁负担的原则，决定由当事人直接支付给有关机构或者单位，人民法院不得代收代付。</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人民法院依照民事诉讼法第十一条第三款规定提供当地民族通用语言、文字翻译的，不收取费用。</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shd w:val="clear" w:fill="FFFFFF"/>
          <w:lang w:val="en-US" w:eastAsia="zh-CN" w:bidi="ar"/>
          <w14:textFill>
            <w14:solidFill>
              <w14:schemeClr w14:val="tx1"/>
            </w14:solidFill>
          </w14:textFill>
        </w:rPr>
        <w:t>第三章 交纳标准</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第十三条 案件受理费分别按照下列标准交纳：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（一）财产案件根据诉讼请求的金额或者价额，按照下列比例分段累计交纳：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1.不超过1万元的，每件交纳50元；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2.超过1万元至10万元的部分，按照2.5%交纳；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3.超过10万元至20万元的部分，按照2%交纳；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4.超过20万元至50万元的部分，按照1.5%交纳；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5.超过50万元至100万元的部分，按照1%交纳；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6.超过100万元至200万元的部分，按照0.9%交纳；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7.超过200万元至500万元的部分，按照0.8%交纳；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8.超过500万元至1000万元的部分，按照0.7%交纳；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9.超过1000万元至2000万元的部分，按照0.6%交纳；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10.超过2000万元的部分，按照0.5%交纳。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（二）非财产案件按照下列标准交纳：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1.离婚案件每件交纳50元至300元。涉及财产分割，财产总额不超过20万元的，不另行交纳；超过20万元的部分，按照0.5%交纳。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2.侵害姓名权、名称权、肖像权、名誉权、荣誉权以及其他人格权的案件，每件交纳100元至500元。涉及损害赔偿，赔偿金额不超过5万元的，不另行交纳；超过5万元至10万元的部分，按照1%交纳；超过10万元的部分，按照0.5%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3.其他非财产案件每件交纳50元至100元。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（三）知识产权民事案件，没有争议金额或者价额的，每件交纳500元至1000元；有争议金额或者价额的，按照财产案件的标准交纳。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（四）劳动争议案件每件交纳10元。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（五）行政案件按照下列标准交纳：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1.商标、专利、海事行政案件每件交纳100元；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2.其他行政案件每件交纳50元。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（六）当事人提出案件管辖权异议，异议不成立的，每件交纳50元至100元。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省、自治区、直辖市人民政府可以结合本地实际情况在本条第（二）项、第（三）项、第（六）项规定的幅度内制定具体交纳标准。</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第十四条 申请费分别按照下列标准交纳：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1.没有执行金额或者价额的，每件交纳50元至500元。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2.执行金额或者价额不超过1万元的，每件交纳50元；超过1万元至50万元的部分，按照1.5%交纳；超过50万元至500万元的部分，按照1%交纳；超过500万元至1000万元的部分，按照0.5%交纳；超过1000万元的部分,按照0.1%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3.符合民事诉讼法第五十五条第四款规定，未参加登记的权利人向人民法院提起诉讼的，按照本项规定的标准交纳申请费，不再交纳案件受理费。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（二）申请保全措施的，根据实际保全的财产数额按照下列标准交纳：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财产数额不超过1000元或者不涉及财产数额的，每件交纳30元；超过1000元至10万元的部分，按照1%交纳；超过10万元的部分，按照0.5%交纳。但是，当事人申请保全措施交纳的费用最多不超过5000元。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（三）依法申请支付令的，比照财产案件受理费标准的1/3交纳。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（四）依法申请公示催告的，每件交纳100元。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（五）申请撤销仲裁裁决或者认定仲裁协议效力的，每件交纳400元。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（六）破产案件依据破产财产总额计算，按照财产案件受理费标准减半交纳，但是，最高不超过30万元。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（七）海事案件的申请费按照下列标准交纳：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1.申请设立海事赔偿责任限制基金的，每件交纳1000元至1万元；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2.申请海事强制令的，每件交纳1000元至5000元；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3.申请船舶优先权催告的，每件交纳1000元至5000元；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4.申请海事债权登记的，每件交纳1000元；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5.申请共同海损理算的，每件交纳1000元。</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第十五条 以调解方式结案或者当事人申请撤诉的，减半交纳案件受理费。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第十六条 适用简易程序审理的案件减半交纳案件受理费。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第十七条 对财产案件提起上诉的，按照不服一审判决部分的上诉请求数额交纳案件受理费。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第十八条 被告提起反诉、有独立请求权的第三人提出与本案有关的诉讼请求，人民法院决定合并审理的，分别减半交纳案件受理费。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第十九条 依照本办法第九条规定需要交纳案件受理费的再审案件，按照不服原判决部分的再审请求数额交纳案件受理费。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shd w:val="clear" w:fill="FFFFFF"/>
          <w:lang w:val="en-US" w:eastAsia="zh-CN" w:bidi="ar"/>
          <w14:textFill>
            <w14:solidFill>
              <w14:schemeClr w14:val="tx1"/>
            </w14:solidFill>
          </w14:textFill>
        </w:rPr>
        <w:t>第四章 交纳和退还</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第二十条 案件受理费由原告、有独立请求权的第三人、上诉人预交。被告提起反诉，依照本办法规定需要交纳案件受理费的，由被告预交。追索劳动报酬的案件可以不预交案件受理费。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申请费由申请人预交。但是，本办法第十条第（一）项、第（六）项规定的申请费不由申请人预交，执行申请费执行后交纳，破产申请费清算后交纳。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本办法第十一条规定的费用，待实际发生后交纳。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第二十一条 当事人在诉讼中变更诉讼请求数额，案件受理费依照下列规定处理：</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（一）当事人增加诉讼请求数额的，按照增加后的诉讼请求数额计算补交；</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（二）当事人在法庭调查终结前提出减少诉讼请求数额的，按照减少后的诉讼请求数额计算退还。</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第二十二条 原告自接到人民法院交纳诉讼费用通知次日起7日内交纳案件受理费；反诉案件由提起反诉的当事人自提起反诉次日起7日内交纳案件受理费。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上诉案件的案件受理费由上诉人向人民法院提交上诉状时预交。双方当事人都提起上诉的，分别预交。上诉人在上诉期内未预交诉讼费用的，人民法院应当通知其在7日内预交。</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申请费由申请人在提出申请时或者在人民法院指定的期限内预交。</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当事人逾期不交纳诉讼费用又未提出司法救助申请，或者申请司法救助未获批准，在人民法院指定期限内仍未交纳诉讼费用的，由人民法院依照有关规定处理。</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第二十三条 依照本办法第九条规定需要交纳案件受理费的再审案件，由申请再审的当事人预交。双方当事人都申请再审的，分别预交。</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第二十四条 依照民事诉讼法第三十六条、第三十七条、第三十八条、第三十九条规定移送、移交的案件，原受理人民法院应当将当事人预交的诉讼费用随案移交接收案件的人民法院。</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第二十五条 人民法院审理民事案件过程中发现涉嫌刑事犯罪并将案件移送有关部门处理的，当事人交纳的案件受理费予以退还；移送后民事案件需要继续审理的，当事人已交纳的案件受理费不予退还。</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第二十六条 中止诉讼、中止执行的案件，已交纳的案件受理费、申请费不予退还。中止诉讼、中止执行的原因消除，恢复诉讼、执行的，不再交纳案件受理费、申请费。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第二十七条 第二审人民法院决定将案件发回重审的，应当退还上诉人已交纳的第二审案件受理费。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一审人民法院裁定不予受理或者驳回起诉的，应当退还当事人已交纳的案件受理费；当事人对第一审人民法院不予受理、驳回起诉的裁定提起上诉，第二审人民法院维持第一审人民法院作出的裁定的，第一审人民法院应当退还当事人已交纳的案件受理费。</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第二十八条 依照民事诉讼法第一百三十七条规定终结诉讼的案件，依照本办法规定已交纳的案件受理费不予退还。</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shd w:val="clear" w:fill="FFFFFF"/>
          <w:lang w:val="en-US" w:eastAsia="zh-CN" w:bidi="ar"/>
          <w14:textFill>
            <w14:solidFill>
              <w14:schemeClr w14:val="tx1"/>
            </w14:solidFill>
          </w14:textFill>
        </w:rPr>
        <w:t>第五章 诉讼费负担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第二十九条 诉讼费用由败诉方负担，胜诉方自愿承担的除外。</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部分胜诉、部分败诉的，人民法院根据案件的具体情况决定当事人各自负担的诉讼费用数额。</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共同诉讼当事人败诉的，人民法院根据其对诉讼标的的利害关系，决定当事人各自负担的诉讼费用数额。</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第三十条 第二审人民法院改变第一审人民法院作出的判决、裁定的，应当相应变更第一审人民法院对诉讼费用负担的决定。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第三十一条 经人民法院调解达成协议的案件，诉讼费用的负担由双方当事人协商解决；协商不成的，由人民法院决定。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第三十二条 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第三十三条 离婚案件诉讼费用的负担由双方当事人协商解决；协商不成的，由人民法院决定。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第三十四条 民事案件的原告或者上诉人申请撤诉，人民法院裁定准许的，案件受理费由原告或者上诉人负担。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行政案件的被告改变或者撤销</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begin"/>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instrText xml:space="preserve"> HYPERLINK "https://baike.baidu.com/item/%E5%85%B7%E4%BD%93%E8%A1%8C%E6%94%BF%E8%A1%8C%E4%B8%BA" \t "https://baike.baidu.com/item/%E8%AF%89%E8%AE%BC%E8%B4%B9%E7%94%A8%E4%BA%A4%E7%BA%B3%E5%8A%9E%E6%B3%95/_blank" </w:instrTex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separate"/>
      </w:r>
      <w:r>
        <w:rPr>
          <w:rStyle w:val="9"/>
          <w:rFonts w:ascii="宋体" w:hAnsi="宋体" w:eastAsia="宋体" w:cs="宋体"/>
          <w:color w:val="000000" w:themeColor="text1"/>
          <w:sz w:val="21"/>
          <w:szCs w:val="21"/>
          <w:u w:val="none"/>
          <w:shd w:val="clear" w:fill="FFFFFF"/>
          <w14:textFill>
            <w14:solidFill>
              <w14:schemeClr w14:val="tx1"/>
            </w14:solidFill>
          </w14:textFill>
        </w:rPr>
        <w:t>具体行政行为</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end"/>
      </w: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，原告申请撤诉，人民法院裁定准许的，案件受理费由被告负担。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第三十五条 当事人在法庭调查终结后提出减少诉讼请求数额的，减少请求数额部分的案件受理费由变更诉讼请求的当事人负担。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第三十六条 债务人对督促程序未提出异议的，申请费由债务人负担。债务人对督促程序提出异议致使督促程序终结的，申请费由申请人负担；申请人另行起诉的，可以将申请费列入诉讼请求。</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第三十七条 公示催告的申请费由申请人负担。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第三十八条 本办法第十条第（一）项、第（八）项规定的申请费由被执行人负担。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执行中当事人达成和解协议的，申请费的负担由双方当事人协商解决；协商不成的，由人民法院决定。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本办法第十条第（二）项规定的申请费由申请人负担，申请人提起诉讼的，可以将该申请费列入诉讼请求。</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本办法第十条第（五）项规定的申请费，由人民法院依照本办法第二十九条规定决定申请费的负担。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第三十九条 海事案件中的有关诉讼费用依照下列规定负担：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（一）诉前申请</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begin"/>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instrText xml:space="preserve"> HYPERLINK "https://baike.baidu.com/item/%E6%B5%B7%E4%BA%8B%E8%AF%B7%E6%B1%82%E4%BF%9D%E5%85%A8" \t "https://baike.baidu.com/item/%E8%AF%89%E8%AE%BC%E8%B4%B9%E7%94%A8%E4%BA%A4%E7%BA%B3%E5%8A%9E%E6%B3%95/_blank" </w:instrTex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separate"/>
      </w:r>
      <w:r>
        <w:rPr>
          <w:rStyle w:val="9"/>
          <w:rFonts w:ascii="宋体" w:hAnsi="宋体" w:eastAsia="宋体" w:cs="宋体"/>
          <w:color w:val="000000" w:themeColor="text1"/>
          <w:sz w:val="21"/>
          <w:szCs w:val="21"/>
          <w:u w:val="none"/>
          <w:shd w:val="clear" w:fill="FFFFFF"/>
          <w14:textFill>
            <w14:solidFill>
              <w14:schemeClr w14:val="tx1"/>
            </w14:solidFill>
          </w14:textFill>
        </w:rPr>
        <w:t>海事请求保全</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end"/>
      </w: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、海事强制令的，申请费由申请人负担；申请人就有关海事请求提起诉讼的，可将上述费用列入诉讼请求；</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（二）诉前申请</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begin"/>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instrText xml:space="preserve"> HYPERLINK "https://baike.baidu.com/item/%E6%B5%B7%E4%BA%8B%E8%AF%81%E6%8D%AE%E4%BF%9D%E5%85%A8" \t "https://baike.baidu.com/item/%E8%AF%89%E8%AE%BC%E8%B4%B9%E7%94%A8%E4%BA%A4%E7%BA%B3%E5%8A%9E%E6%B3%95/_blank" </w:instrTex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separate"/>
      </w:r>
      <w:r>
        <w:rPr>
          <w:rStyle w:val="9"/>
          <w:rFonts w:ascii="宋体" w:hAnsi="宋体" w:eastAsia="宋体" w:cs="宋体"/>
          <w:color w:val="000000" w:themeColor="text1"/>
          <w:sz w:val="21"/>
          <w:szCs w:val="21"/>
          <w:u w:val="none"/>
          <w:shd w:val="clear" w:fill="FFFFFF"/>
          <w14:textFill>
            <w14:solidFill>
              <w14:schemeClr w14:val="tx1"/>
            </w14:solidFill>
          </w14:textFill>
        </w:rPr>
        <w:t>海事证据保全</w:t>
      </w:r>
      <w:r>
        <w:rPr>
          <w:rFonts w:ascii="宋体" w:hAnsi="宋体" w:eastAsia="宋体" w:cs="宋体"/>
          <w:color w:val="000000" w:themeColor="text1"/>
          <w:kern w:val="0"/>
          <w:sz w:val="21"/>
          <w:szCs w:val="21"/>
          <w:u w:val="none"/>
          <w:shd w:val="clear" w:fill="FFFFFF"/>
          <w:lang w:val="en-US" w:eastAsia="zh-CN" w:bidi="ar"/>
          <w14:textFill>
            <w14:solidFill>
              <w14:schemeClr w14:val="tx1"/>
            </w14:solidFill>
          </w14:textFill>
        </w:rPr>
        <w:fldChar w:fldCharType="end"/>
      </w: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的，申请费由申请人负担；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（三）诉讼中拍卖、变卖被扣押船舶、船载货物、船用燃油、船用物料发生的合理费用，由申请人预付，从拍卖、变卖价款中先行扣除，退还申请人；</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（四）申请设立海事赔偿责任限制基金、申请债权登记与受偿、申请船舶优先权催告案件的申请费，由申请人负担；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（五）设立海事赔偿责任限制基金、船舶优先权催告程序中的公告费用由申请人负担。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第四十条 当事人因自身原因未能在举证期限内举证，在二审或者再审期间提出新的证据致使诉讼费用增加的，增加的诉讼费用由该当事人负担。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第四十一条 依照特别程序审理案件的公告费，由起诉人或者申请人负担。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第四十二条 依法向人民法院申请破产的，诉讼费用依照有关法律规定从破产财产中拨付。</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第四十三条 当事人不得单独对人民法院关于诉讼费用的决定提起上诉。</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当事人单独对人民法院关于诉讼费用的决定有异议的，可以向作出决定的人民法院院长申请复核。复核决定应当自收到当事人申请之日起15日内作出。</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当事人对人民法院决定诉讼费用的计算有异议的，可以向作出决定的人民法院请求复核。计算确有错误的，作出决定的人民法院应当予以更正。</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shd w:val="clear" w:fill="FFFFFF"/>
          <w:lang w:val="en-US" w:eastAsia="zh-CN" w:bidi="ar"/>
          <w14:textFill>
            <w14:solidFill>
              <w14:schemeClr w14:val="tx1"/>
            </w14:solidFill>
          </w14:textFill>
        </w:rPr>
        <w:t>第六章 司法救助</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第四十四条 当事人交纳诉讼费用确有困难的，可以依照本办法向人民法院申请缓交、减交或者免交诉讼费用的司法救助。</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诉讼费用的免交只适用于自然人。</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第四十五条 当事人申请司法救助，符合下列情形之一的，人民法院应当准予免交诉讼费用：</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（一）残疾人无固定生活来源的；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（二）追索赡养费、扶养费、抚育费、抚恤金的；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（三）最低生活保障对象、农村特困定期救济对象、农村五保供养对象或者领取失业保险金人员，无其他收入的；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（四）因见义勇为或者为保护社会公共利益致使自身合法权益受到损害，本人或者其近亲属请求赔偿或者补偿的；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（五）确实需要免交的其他情形。</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第四十六条 当事人申请司法救助，符合下列情形之一的，人民法院应当准予减交诉讼费用：</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（一）因自然灾害等不可抗力造成生活困难，正在接受社会救济，或者家庭生产经营难以为继的；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（二）属于国家规定的优抚、安置对象的；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（三）社会福利机构和救助管理站；</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（四）确实需要减交的其他情形。</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人民法院准予减交诉讼费用的，减交比例不得低于30%。</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第四十七条 当事人申请司法救助，符合下列情形之一的，人民法院应当准予缓交诉讼费用：</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（一）追索社会保险金、经济补偿金的；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（二）海上事故、交通事故、医疗事故、工伤事故、产品质量事故或者其他人身伤害事故的受害人请求赔偿的；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（三）正在接受有关部门法律援助的；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（四）确实需要缓交的其他情形。</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第四十八条 当事人申请司法救助，应当在起诉或者上诉时提交书面申请、足以证明其确有经济困难的证明材料以及其他相关证明材料。</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因生活困难或者追索基本生活费用申请免交、减交诉讼费用的，还应当提供本人及其家庭经济状况符合当地民政、劳动保障等部门规定的公民经济困难标准的证明。</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人民法院对当事人的司法救助申请不予批准的，应当向当事人书面说明理由。</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第四十九条 当事人申请缓交诉讼费用经审查符合本办法第四十七条规定的，人民法院应当在决定立案之前作出准予缓交的决定。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第五十条 人民法院对一方当事人提供司法救助，对方当事人败诉的，诉讼费用由对方当事人负担；对方当事人胜诉的，可以视申请司法救助的当事人的经济状况决定其减交、免交诉讼费用。</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第五十一条 人民法院准予当事人减交、免交诉讼费用的，应当在法律文书中载明。</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shd w:val="clear" w:fill="FFFFFF"/>
          <w:lang w:val="en-US" w:eastAsia="zh-CN" w:bidi="ar"/>
          <w14:textFill>
            <w14:solidFill>
              <w14:schemeClr w14:val="tx1"/>
            </w14:solidFill>
          </w14:textFill>
        </w:rPr>
        <w:t>第七章 管理和监督</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第五十二条 诉讼费用的交纳和收取制度应当公示。人民法院收取诉讼费用按照其财务隶属关系使用国务院财政部门或者省级人民政府财政部门印制的财政票据。案件受理费、申请费全额上缴财政，纳入预算，实行收支两条线管理。</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第五十三条 案件审结后，人民法院应当将诉讼费用的详细清单和当事人应当负担的数额书面通知当事人，同时在判决书、裁定书或者调解书中写明当事人各方应当负担的数额。</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需要向当事人退还诉讼费用的，人民法院应当自法律文书生效之日起15日内退还有关当事人。</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第五十四条 价格主管部门、财政部门按照收费管理的职责分工，对诉讼费用进行管理和监督；对违反本办法规定的乱收费行为，依照法律、法规和国务院相关规定予以查处。</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shd w:val="clear" w:fill="FFFFFF"/>
          <w:lang w:val="en-US" w:eastAsia="zh-CN" w:bidi="ar"/>
          <w14:textFill>
            <w14:solidFill>
              <w14:schemeClr w14:val="tx1"/>
            </w14:solidFill>
          </w14:textFill>
        </w:rPr>
        <w:t>第八章 附则</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第五十五条 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第五十六条 本办法自2007年4月1日起施行。</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shd w:val="clear" w:fill="FFFFFF"/>
          <w:lang w:val="en-US" w:eastAsia="zh-CN" w:bidi="ar"/>
          <w14:textFill>
            <w14:solidFill>
              <w14:schemeClr w14:val="tx1"/>
            </w14:solidFill>
          </w14:textFill>
        </w:rPr>
        <w:t>最高人民法院关于适用《诉讼费用交纳办法》的通知</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（2007年4月20日最高人民法院文件法发〔2007〕16号公布 自公布之日起施行）</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全国地方各级人民法院、各级军事法院、各铁路运输中级法院和基层法院、各海事法院，新疆生产建设兵团各级法院：</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诉讼费用交纳办法》（以下简称《办法》）自2007年4月1日起施行，最高人民法院颁布的《人民法院诉讼收费办法》和《&lt;人民法院诉讼收费办法&gt;补充规定》同时不再适用。为了贯彻落实《办法》，规范诉讼费用的交纳和管理，现就有关事项通知如下：</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一、关于《办法》实施后的收费衔接</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2007年4月1日以后人民法院受理的诉讼案件和执行案件，适用《办法》的规定。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2007年4月1日以前人民法院受理的诉讼案件和执行案件，不适用《办法》的规定。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对2007年4月1日以前已经作出生效裁判的案件依法再审的，适用《办法》的规定。人民法院对再审案件依法改判的，原审诉讼费用的负担按照原审时诉讼费用负担的原则和标准重新予以确定。</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二、关于当事人未按照规定交纳案件受理费或者申请费的后果</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当事人逾期不按照《办法》第二十条规定交纳案件受理费或者申请费并且没有提出司法救助申请，或者申请司法救助未获批准，在人民法院指定期限内仍未交纳案件受理费或者申请费的，由人民法院依法按照当事人自动撤诉或者撤回申请处理。</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三、关于诉讼费用的负担</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办法》第二十九条规定，诉讼费用由败诉方负担，胜诉方自愿承担的除外。对原告胜诉的案件，诉讼费用由被告负担，人民法院应当将预收的诉讼费用退还原告，再由人民法院直接向被告收取，但原告自愿承担或者同意被告直接向其支付的除外。</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当事人拒不交纳诉讼费用的，人民法院应当依法强制执行。</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四、关于执行申请费和破产申请费的收取</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《办法》第二十条规定，执行申请费和破产申请费不由申请人预交，执行申请费执行后交纳，破产申请费清算后交纳。自 2007年4月1日起，执行申请费由人民法院在执行生效法律文书确定的内容之外直接向被执行人收取，破产申请费由人民法院在破产清算后，从破产财产中优先拨付。</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五、关于司法救助的申请和批准程序</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办法》对司法救助的原则、形式、程序等作出了规定，但对司法救助的申请和批准程序未作规定。为规范人民法院司法救助的操作程序，最高人民法院将于近期对《关于对经济确有困难的当事人提供司法救助的规定》进行修订，及时向全国法院颁布施行。</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六、关于各省、自治区、直辖市案件受理费和申请费的具体交纳标准</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办法》授权各省、自治区、直辖市人民政府可以结合本地实际情况，在第十三条第（二）、（三）、（六）项和第十四条第（一）项规定的幅度范围内制定各地案件受理费和申请费的具体交纳标准。各高级人民法院要商同级人民政府，及时就上述条款制定本省、自治区、直辖市案件受理费和申请费的具体交纳标准，并尽快下发辖区法院执行。</w:t>
      </w:r>
    </w:p>
    <w:p>
      <w:pPr>
        <w:keepNext w:val="0"/>
        <w:keepLines w:val="0"/>
        <w:widowControl/>
        <w:suppressLineNumbers w:val="0"/>
        <w:shd w:val="clear" w:fill="FFFFFF"/>
        <w:spacing w:before="300" w:beforeAutospacing="0" w:after="225" w:afterAutospacing="0" w:line="360" w:lineRule="atLeast"/>
        <w:ind w:left="0" w:right="0" w:firstLine="420"/>
        <w:jc w:val="lef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shd w:val="clear" w:fill="FFFFFF"/>
          <w:lang w:val="en-US" w:eastAsia="zh-CN" w:bidi="ar"/>
          <w14:textFill>
            <w14:solidFill>
              <w14:schemeClr w14:val="tx1"/>
            </w14:solidFill>
          </w14:textFill>
        </w:rPr>
        <w:t>2007年4月20日</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6F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uiPriority w:val="0"/>
    <w:rPr>
      <w:color w:val="338DE6"/>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8DE6"/>
      <w:u w:val="none"/>
    </w:rPr>
  </w:style>
  <w:style w:type="character" w:styleId="10">
    <w:name w:val="HTML Code"/>
    <w:basedOn w:val="3"/>
    <w:uiPriority w:val="0"/>
    <w:rPr>
      <w:rFonts w:hint="default" w:ascii="serif" w:hAnsi="serif" w:eastAsia="serif" w:cs="serif"/>
      <w:sz w:val="21"/>
      <w:szCs w:val="21"/>
    </w:rPr>
  </w:style>
  <w:style w:type="character" w:styleId="11">
    <w:name w:val="HTML Cite"/>
    <w:basedOn w:val="3"/>
    <w:uiPriority w:val="0"/>
  </w:style>
  <w:style w:type="character" w:styleId="12">
    <w:name w:val="HTML Keyboard"/>
    <w:basedOn w:val="3"/>
    <w:uiPriority w:val="0"/>
    <w:rPr>
      <w:rFonts w:ascii="serif" w:hAnsi="serif" w:eastAsia="serif" w:cs="serif"/>
      <w:sz w:val="21"/>
      <w:szCs w:val="21"/>
    </w:rPr>
  </w:style>
  <w:style w:type="character" w:styleId="13">
    <w:name w:val="HTML Sample"/>
    <w:basedOn w:val="3"/>
    <w:uiPriority w:val="0"/>
    <w:rPr>
      <w:rFonts w:hint="default" w:ascii="serif" w:hAnsi="serif" w:eastAsia="serif" w:cs="serif"/>
      <w:sz w:val="21"/>
      <w:szCs w:val="21"/>
    </w:rPr>
  </w:style>
  <w:style w:type="character" w:customStyle="1" w:styleId="14">
    <w:name w:val="fontborder"/>
    <w:basedOn w:val="3"/>
    <w:uiPriority w:val="0"/>
    <w:rPr>
      <w:bdr w:val="single" w:color="000000" w:sz="6" w:space="0"/>
    </w:rPr>
  </w:style>
  <w:style w:type="character" w:customStyle="1" w:styleId="15">
    <w:name w:val="fontstrikethrough"/>
    <w:basedOn w:val="3"/>
    <w:uiPriority w:val="0"/>
    <w:rPr>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2021-12-29T02:47:32Z</dcterms:created>
  <dc:creator>Administrator</dc:creator>
  <cp:lastModifiedBy>斑斓石蝶</cp:lastModifiedBy>
  <dcterms:modified xsi:type="dcterms:W3CDTF">2021-12-29T02:48:01Z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A3A575216E8547AF97FECC65F5D3EA2F</vt:lpwstr>
  </property>
</Properties>
</file>